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Second Grade Glossary of Elements from CCSS Language Standards (L)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Conventions of Standard Language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righ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(L.2.1)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Demonstrate command of the conventions of standard English grammar and usage when writing or speaking.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0" w:right="-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collective nouns.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0" w:right="-360" w:hanging="360"/>
        <w:contextualSpacing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Form and use frequently occurring irregular plural nouns.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c.  </w:t>
        <w:tab/>
        <w:t xml:space="preserve">Use reflexive pronouns.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d.  </w:t>
        <w:tab/>
        <w:t xml:space="preserve">Form and use the past tense of frequently occurring irregular verbs.</w:t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e.  </w:t>
        <w:tab/>
        <w:t xml:space="preserve">Use adjectives and adverbs, and choose between them depending on what is to be modified.</w:t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f.  </w:t>
        <w:tab/>
        <w:t xml:space="preserve">Produce, expand, and rearrange complete simple and compound sentences.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Noun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word used to name a person, place, thing, or an abstract idea.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Late last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neighbors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bought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goat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a. Collective Noun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collection of things taken as a whole.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pride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of lions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herd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of cows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swarm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of bees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group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of people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http://study.com/academy/lesson/what-are-collective-nouns.html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b. Regular (plural)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regular plural form is made by the addition of an –s.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one day, two days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one shirt, two shirts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https://jr.brainpop.com/readingandwriting/word/pluralnouns/preview.weml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b. Irregular (plural)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ending in -ch, -sh, -s, -x, -z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*Add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-es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to make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plural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ending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-consonant +y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* Change the –y to –i and add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-es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to     make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plural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ending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-vowel +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*Do not change the -y.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  Form plurals the normal way.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change form.  Some change letters and others change the word completely.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do not change.  The spelling is the same in both singular and plural forms.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1. one beach, two beaches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2. one berry, two berries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3. one toy, two toys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4. child/children, foot/feet, tooth/teeth, mouse/mice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5. fish, deer, sheep, jeans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c. Pronoun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word that substitutes a noun or noun phrase.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he, she, I, it, them, they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c. Reflective Pronoun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Pronouns that refer back to the subject of the sentence or clause.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myself, himself, ourselves, themselves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Verb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verb refers to an action or a state.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action: break, walk, do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state: be, like, own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d. Regular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regular verb is one that follows the pattern of taking -ed for the past simple and past participle forms.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walk/walk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love/lov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(drop –e, then add –ed)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d. Irregular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An irregular verb is one that does not take the -ed ending for the past simple and past participle forms.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put/put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buy/bought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Adjectives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word that modifies a noun or pronoun to make it more specific.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rotten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egg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cloudy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day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Adverbs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word that modifies a verb.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swiftly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quickly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wrote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f. Simple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sentence with one independent clause and no dependent clauses.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The girl walked the dog to the park.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f. Compound Sentences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sentence with multiple independent clauses but no dependent clauses. Independent clauses are joined with a comma and a coordinating conjunction (i.e.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,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but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.)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The little girl walked the dog to the park,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they played fetch for hours.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(L.2.2)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Demonstrate command of the conventions of standard English capitalization, punctuation, and spelling when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a.  Capitalize holidays, product names, and geographic names.</w:t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b.  Use commas in greetings and closings of letters.</w:t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c.   Use an apostrophe to form contractions and frequently occurring possessives.</w:t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d.  Generalize learned spelling patterns when writing words.</w:t>
      </w:r>
    </w:p>
    <w:p w:rsidR="00000000" w:rsidDel="00000000" w:rsidP="00000000" w:rsidRDefault="00000000" w:rsidRPr="00000000">
      <w:pPr>
        <w:widowControl w:val="0"/>
        <w:tabs>
          <w:tab w:val="left" w:pos="-540"/>
          <w:tab w:val="left" w:pos="36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e.  Consult reference materials, including beginning dictionaries, as needed to check and correct spellings.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575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205"/>
        <w:tblGridChange w:id="0">
          <w:tblGrid>
            <w:gridCol w:w="2520"/>
            <w:gridCol w:w="3330"/>
            <w:gridCol w:w="2520"/>
            <w:gridCol w:w="2205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 Capitalization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To begin a word with an upper case letter.  Used at the beginning of a sentence, for a proper noun, or for the word I.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ill you join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atie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for an adventure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almart?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Commas in Letter </w:t>
              <w:tab/>
              <w:t xml:space="preserve">Writing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When letter writing, commas are used after greetings and closings.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Dear George,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Sincerely,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c.  Apostrophe Usage in </w:t>
              <w:tab/>
              <w:t xml:space="preserve">Contractions and </w:t>
              <w:tab/>
              <w:t xml:space="preserve">Possessives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Apostrophes are used to replace a letter or letters in a contraction.  Also, they can be used to show singular and plural possession.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can not → can’t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will/would not → won’t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boy’s shirt (singular)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girls’ bathroom (plural)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4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Generalize Spelling </w:t>
              <w:tab/>
              <w:t xml:space="preserve">Patterns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When writing, students refer to resources containing categorized spelling patterns.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→ ba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→ 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COOR ISD Literacy Committee Spelling Scope &amp; Sequence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4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Reference Materials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Materials used to check spelling.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print and online dictionaries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word walls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http://kidspicturedictionary.com/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www.learnersdictionary.com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www.wordcentral.com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36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Knowledge of Language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(L.2.3)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Use knowledge of language and its conventions when writing, speaking, reading, or listening.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540"/>
        </w:tabs>
        <w:spacing w:after="0" w:before="0" w:line="240" w:lineRule="auto"/>
        <w:ind w:right="-360" w:hanging="36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a.   Compare formal and informal uses of English.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 Formal English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way of speaking or writing when you want to impress your audience.  This is the proper way you are taught to communicate in school.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Luke gave me a pencil yesterday.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Would you like me to pick you up something from the store?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Informal English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way of speaking or writing casually. This is the manner used in speaking with friends.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Wanna go to the movies?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Lemme call you back later.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Need anything from the store?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360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Vocabulary Acquisition and Use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righ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(L.2.4)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Determine or clarify the meaning of unknown and multiple-meaning words and phrases based on 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grade 2 reading and content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, choosing flexibly from an array of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sentence-level context as a clue to the meaning of a word or phrase.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Determine the meaning of the new word formed when a known prefix is added to a known word.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a known root word as a clue to the meaning of an unknown word with the same root.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knowledge of the meaning of individual words to predict the meaning of compound words.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glossaries and beginning dictionaries, both print and digital, to determine or clarify the meaning of words and phrases.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 Context Clues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Use words within a sentence to determine the meaning of words or phrases.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Paradise: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When Rex had a bone, a warm spot to lie, and someone petting him, he was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paradise.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Prefix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Letters added to the beginning of a word to change the meaning of a word.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pre- (before) pretest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re- (again) retell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un- (not) unhappy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c.  Root Word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The form of a word after all prefixes and/or suffixes are removed.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add → addition → additional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 Compound Words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Two words put together to form a word.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birdhouse → lighthouse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bookshelf → notebook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 Glossary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list of terms in a special subject, field, or area of usage, with accompanying definitions.  Glossaries are often found in the back of texts.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 Dictionary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resource containing a selection of the words of a language, giving information about the meanings, pronunciations, inflected forms, derived forms, etc.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righ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(L.2.5)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Demonstrate understanding of word relationships and nuances in word meaning.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Identify real-life connections between words and their use.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0" w:right="-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Distinguish shades of meaning among closely related verbs and closely related adjectives.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 Real Life Connections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Use examples that the children can relate to in their own lives.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Have students generate lists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adjectives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that describe observations of science content (e.g. hatching of an egg,  life cycle of a butterfly)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Shades of Meaning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A phrase used to describe the small,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subtle differences in meaning between similar words of phrases.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Closely related verbs: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toss, throw, hurl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Closely related adjectives: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thin, slender, skinny, scrawny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(L.2.6) –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Use words and phrases acquired through conversations, reading and being read to, and responding to texts, including using adjectives and adverbs to describe.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21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Transfer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Writer’s Workshop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-90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-540" w:hanging="900"/>
      </w:pPr>
      <w:rPr/>
    </w:lvl>
    <w:lvl w:ilvl="1">
      <w:start w:val="1"/>
      <w:numFmt w:val="lowerLetter"/>
      <w:lvlText w:val="%2."/>
      <w:lvlJc w:val="left"/>
      <w:pPr>
        <w:ind w:left="180" w:hanging="180"/>
      </w:pPr>
      <w:rPr/>
    </w:lvl>
    <w:lvl w:ilvl="2">
      <w:start w:val="1"/>
      <w:numFmt w:val="lowerRoman"/>
      <w:lvlText w:val="%3."/>
      <w:lvlJc w:val="right"/>
      <w:pPr>
        <w:ind w:left="900" w:firstLine="720"/>
      </w:pPr>
      <w:rPr/>
    </w:lvl>
    <w:lvl w:ilvl="3">
      <w:start w:val="1"/>
      <w:numFmt w:val="decimal"/>
      <w:lvlText w:val="%4."/>
      <w:lvlJc w:val="left"/>
      <w:pPr>
        <w:ind w:left="1620" w:firstLine="1260"/>
      </w:pPr>
      <w:rPr/>
    </w:lvl>
    <w:lvl w:ilvl="4">
      <w:start w:val="1"/>
      <w:numFmt w:val="lowerLetter"/>
      <w:lvlText w:val="%5."/>
      <w:lvlJc w:val="left"/>
      <w:pPr>
        <w:ind w:left="2340" w:firstLine="1980"/>
      </w:pPr>
      <w:rPr/>
    </w:lvl>
    <w:lvl w:ilvl="5">
      <w:start w:val="1"/>
      <w:numFmt w:val="lowerRoman"/>
      <w:lvlText w:val="%6."/>
      <w:lvlJc w:val="right"/>
      <w:pPr>
        <w:ind w:left="3060" w:firstLine="2880"/>
      </w:pPr>
      <w:rPr/>
    </w:lvl>
    <w:lvl w:ilvl="6">
      <w:start w:val="1"/>
      <w:numFmt w:val="decimal"/>
      <w:lvlText w:val="%7."/>
      <w:lvlJc w:val="left"/>
      <w:pPr>
        <w:ind w:left="3780" w:firstLine="3420"/>
      </w:pPr>
      <w:rPr/>
    </w:lvl>
    <w:lvl w:ilvl="7">
      <w:start w:val="1"/>
      <w:numFmt w:val="lowerLetter"/>
      <w:lvlText w:val="%8."/>
      <w:lvlJc w:val="left"/>
      <w:pPr>
        <w:ind w:left="4500" w:firstLine="4140"/>
      </w:pPr>
      <w:rPr/>
    </w:lvl>
    <w:lvl w:ilvl="8">
      <w:start w:val="1"/>
      <w:numFmt w:val="lowerRoman"/>
      <w:lvlText w:val="%9."/>
      <w:lvlJc w:val="right"/>
      <w:pPr>
        <w:ind w:left="5220" w:firstLine="504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2520" w:firstLine="216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-540" w:hanging="900"/>
      </w:pPr>
      <w:rPr/>
    </w:lvl>
    <w:lvl w:ilvl="1">
      <w:start w:val="1"/>
      <w:numFmt w:val="lowerLetter"/>
      <w:lvlText w:val="%2."/>
      <w:lvlJc w:val="left"/>
      <w:pPr>
        <w:ind w:left="180" w:hanging="180"/>
      </w:pPr>
      <w:rPr/>
    </w:lvl>
    <w:lvl w:ilvl="2">
      <w:start w:val="1"/>
      <w:numFmt w:val="lowerRoman"/>
      <w:lvlText w:val="%3."/>
      <w:lvlJc w:val="right"/>
      <w:pPr>
        <w:ind w:left="900" w:firstLine="720"/>
      </w:pPr>
      <w:rPr/>
    </w:lvl>
    <w:lvl w:ilvl="3">
      <w:start w:val="1"/>
      <w:numFmt w:val="decimal"/>
      <w:lvlText w:val="%4."/>
      <w:lvlJc w:val="left"/>
      <w:pPr>
        <w:ind w:left="1620" w:firstLine="1260"/>
      </w:pPr>
      <w:rPr/>
    </w:lvl>
    <w:lvl w:ilvl="4">
      <w:start w:val="1"/>
      <w:numFmt w:val="lowerLetter"/>
      <w:lvlText w:val="%5."/>
      <w:lvlJc w:val="left"/>
      <w:pPr>
        <w:ind w:left="2340" w:firstLine="1980"/>
      </w:pPr>
      <w:rPr/>
    </w:lvl>
    <w:lvl w:ilvl="5">
      <w:start w:val="1"/>
      <w:numFmt w:val="lowerRoman"/>
      <w:lvlText w:val="%6."/>
      <w:lvlJc w:val="right"/>
      <w:pPr>
        <w:ind w:left="3060" w:firstLine="2880"/>
      </w:pPr>
      <w:rPr/>
    </w:lvl>
    <w:lvl w:ilvl="6">
      <w:start w:val="1"/>
      <w:numFmt w:val="decimal"/>
      <w:lvlText w:val="%7."/>
      <w:lvlJc w:val="left"/>
      <w:pPr>
        <w:ind w:left="3780" w:firstLine="3420"/>
      </w:pPr>
      <w:rPr/>
    </w:lvl>
    <w:lvl w:ilvl="7">
      <w:start w:val="1"/>
      <w:numFmt w:val="lowerLetter"/>
      <w:lvlText w:val="%8."/>
      <w:lvlJc w:val="left"/>
      <w:pPr>
        <w:ind w:left="4500" w:firstLine="4140"/>
      </w:pPr>
      <w:rPr/>
    </w:lvl>
    <w:lvl w:ilvl="8">
      <w:start w:val="1"/>
      <w:numFmt w:val="lowerRoman"/>
      <w:lvlText w:val="%9."/>
      <w:lvlJc w:val="right"/>
      <w:pPr>
        <w:ind w:left="5220" w:firstLine="50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kidspicturedictionary.com/" TargetMode="External"/><Relationship Id="rId6" Type="http://schemas.openxmlformats.org/officeDocument/2006/relationships/hyperlink" Target="http://www.learnersdictionary.com" TargetMode="External"/><Relationship Id="rId7" Type="http://schemas.openxmlformats.org/officeDocument/2006/relationships/hyperlink" Target="http://www.wordcentral.com" TargetMode="External"/></Relationships>
</file>